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34D1" w:rsidRPr="00B47BEA" w:rsidRDefault="002634D1" w:rsidP="000D0A93">
      <w:pPr>
        <w:pStyle w:val="Titre1"/>
        <w:pBdr>
          <w:top w:val="single" w:sz="18" w:space="1" w:color="4BACC6" w:themeColor="accent5"/>
          <w:left w:val="single" w:sz="18" w:space="4" w:color="4BACC6" w:themeColor="accent5"/>
          <w:bottom w:val="single" w:sz="18" w:space="1" w:color="4BACC6" w:themeColor="accent5"/>
          <w:right w:val="single" w:sz="18" w:space="4" w:color="4BACC6" w:themeColor="accent5"/>
        </w:pBdr>
        <w:shd w:val="clear" w:color="auto" w:fill="F79646" w:themeFill="accent6"/>
        <w:jc w:val="center"/>
        <w:rPr>
          <w:rFonts w:ascii="Calibri" w:hAnsi="Calibri"/>
          <w:color w:val="FFFFFF" w:themeColor="background1"/>
        </w:rPr>
      </w:pPr>
      <w:r w:rsidRPr="00B47BEA">
        <w:rPr>
          <w:rFonts w:ascii="Calibri" w:hAnsi="Calibri"/>
          <w:color w:val="FFFFFF" w:themeColor="background1"/>
        </w:rPr>
        <w:t>Le collège Notre-Dame de Recouvrance</w:t>
      </w:r>
    </w:p>
    <w:p w:rsidR="002634D1" w:rsidRPr="00B47BEA" w:rsidRDefault="00793436" w:rsidP="000D0A93">
      <w:pPr>
        <w:pBdr>
          <w:top w:val="single" w:sz="18" w:space="1" w:color="4BACC6" w:themeColor="accent5"/>
          <w:left w:val="single" w:sz="18" w:space="4" w:color="4BACC6" w:themeColor="accent5"/>
          <w:bottom w:val="single" w:sz="18" w:space="1" w:color="4BACC6" w:themeColor="accent5"/>
          <w:right w:val="single" w:sz="18" w:space="4" w:color="4BACC6" w:themeColor="accent5"/>
        </w:pBdr>
        <w:shd w:val="clear" w:color="auto" w:fill="F79646" w:themeFill="accent6"/>
        <w:jc w:val="center"/>
        <w:rPr>
          <w:rFonts w:ascii="Calibri" w:hAnsi="Calibri"/>
          <w:b/>
          <w:bCs/>
          <w:color w:val="FFFFFF" w:themeColor="background1"/>
          <w:sz w:val="28"/>
        </w:rPr>
      </w:pPr>
      <w:r w:rsidRPr="00B47BEA">
        <w:rPr>
          <w:rFonts w:ascii="Calibri" w:hAnsi="Calibri"/>
          <w:color w:val="FFFFFF" w:themeColor="background1"/>
          <w:sz w:val="28"/>
        </w:rPr>
        <w:t>propose d</w:t>
      </w:r>
      <w:r w:rsidR="002634D1" w:rsidRPr="00B47BEA">
        <w:rPr>
          <w:rFonts w:ascii="Calibri" w:hAnsi="Calibri"/>
          <w:color w:val="FFFFFF" w:themeColor="background1"/>
          <w:sz w:val="28"/>
        </w:rPr>
        <w:t xml:space="preserve">u niveau </w:t>
      </w:r>
      <w:r w:rsidRPr="00B47BEA">
        <w:rPr>
          <w:rFonts w:ascii="Calibri" w:hAnsi="Calibri"/>
          <w:b/>
          <w:bCs/>
          <w:color w:val="FFFFFF" w:themeColor="background1"/>
          <w:sz w:val="28"/>
        </w:rPr>
        <w:t xml:space="preserve">sixième </w:t>
      </w:r>
      <w:r w:rsidR="002634D1" w:rsidRPr="00B47BEA">
        <w:rPr>
          <w:rFonts w:ascii="Calibri" w:hAnsi="Calibri"/>
          <w:color w:val="FFFFFF" w:themeColor="background1"/>
          <w:sz w:val="28"/>
        </w:rPr>
        <w:t xml:space="preserve"> au niveau</w:t>
      </w:r>
      <w:r w:rsidR="002634D1" w:rsidRPr="00B47BEA">
        <w:rPr>
          <w:rFonts w:ascii="Calibri" w:hAnsi="Calibri"/>
          <w:b/>
          <w:bCs/>
          <w:color w:val="FFFFFF" w:themeColor="background1"/>
          <w:sz w:val="28"/>
        </w:rPr>
        <w:t xml:space="preserve"> troisième</w:t>
      </w:r>
    </w:p>
    <w:p w:rsidR="002634D1" w:rsidRPr="00B47BEA" w:rsidRDefault="002634D1" w:rsidP="000D0A93">
      <w:pPr>
        <w:pStyle w:val="Titre1"/>
        <w:pBdr>
          <w:top w:val="single" w:sz="18" w:space="1" w:color="4BACC6" w:themeColor="accent5"/>
          <w:left w:val="single" w:sz="18" w:space="4" w:color="4BACC6" w:themeColor="accent5"/>
          <w:bottom w:val="single" w:sz="18" w:space="1" w:color="4BACC6" w:themeColor="accent5"/>
          <w:right w:val="single" w:sz="18" w:space="4" w:color="4BACC6" w:themeColor="accent5"/>
        </w:pBdr>
        <w:shd w:val="clear" w:color="auto" w:fill="F79646" w:themeFill="accent6"/>
        <w:jc w:val="center"/>
        <w:rPr>
          <w:rFonts w:ascii="Calibri" w:hAnsi="Calibri"/>
          <w:color w:val="FFFFFF" w:themeColor="background1"/>
        </w:rPr>
      </w:pPr>
      <w:r w:rsidRPr="00B47BEA">
        <w:rPr>
          <w:rFonts w:ascii="Calibri" w:hAnsi="Calibri"/>
          <w:color w:val="FFFFFF" w:themeColor="background1"/>
        </w:rPr>
        <w:t xml:space="preserve">une </w:t>
      </w:r>
      <w:r w:rsidR="00CE0025" w:rsidRPr="00B47BEA">
        <w:rPr>
          <w:rFonts w:ascii="Calibri" w:hAnsi="Calibri"/>
          <w:color w:val="FFFFFF" w:themeColor="background1"/>
        </w:rPr>
        <w:t>option</w:t>
      </w:r>
      <w:r w:rsidRPr="00B47BEA">
        <w:rPr>
          <w:rFonts w:ascii="Calibri" w:hAnsi="Calibri"/>
          <w:color w:val="FFFFFF" w:themeColor="background1"/>
        </w:rPr>
        <w:t xml:space="preserve"> voile</w:t>
      </w:r>
    </w:p>
    <w:p w:rsidR="002634D1" w:rsidRPr="00B47BEA" w:rsidRDefault="002634D1">
      <w:pPr>
        <w:rPr>
          <w:rFonts w:ascii="Calibri" w:hAnsi="Calibri"/>
        </w:rPr>
      </w:pPr>
    </w:p>
    <w:p w:rsidR="002634D1" w:rsidRPr="00B47BEA" w:rsidRDefault="002634D1">
      <w:pPr>
        <w:rPr>
          <w:rFonts w:ascii="Calibri" w:hAnsi="Calibri"/>
        </w:rPr>
      </w:pPr>
    </w:p>
    <w:p w:rsidR="00B47BEA" w:rsidRDefault="00B47BEA" w:rsidP="00B47BEA">
      <w:pPr>
        <w:jc w:val="center"/>
        <w:rPr>
          <w:rFonts w:ascii="Calibri" w:eastAsia="ArialNarrow-Bold" w:hAnsi="Calibri"/>
          <w:b/>
          <w:bCs/>
          <w:i/>
          <w:sz w:val="44"/>
          <w:szCs w:val="28"/>
        </w:rPr>
      </w:pPr>
      <w:r w:rsidRPr="00707555">
        <w:rPr>
          <w:rFonts w:ascii="Calibri" w:hAnsi="Calibri"/>
          <w:b/>
          <w:sz w:val="72"/>
          <w:szCs w:val="72"/>
        </w:rPr>
        <w:t>"</w:t>
      </w:r>
      <w:r>
        <w:rPr>
          <w:rFonts w:ascii="Calibri" w:hAnsi="Calibri"/>
          <w:b/>
          <w:sz w:val="72"/>
          <w:szCs w:val="72"/>
          <w:u w:val="single"/>
        </w:rPr>
        <w:t>O</w:t>
      </w:r>
      <w:r w:rsidR="00793436" w:rsidRPr="00B47BEA">
        <w:rPr>
          <w:rFonts w:ascii="Calibri" w:hAnsi="Calibri"/>
          <w:b/>
          <w:sz w:val="72"/>
          <w:szCs w:val="72"/>
          <w:u w:val="single"/>
        </w:rPr>
        <w:t>ption voile</w:t>
      </w:r>
      <w:r w:rsidRPr="00707555">
        <w:rPr>
          <w:rFonts w:ascii="Calibri" w:hAnsi="Calibri"/>
          <w:b/>
          <w:sz w:val="72"/>
          <w:szCs w:val="72"/>
        </w:rPr>
        <w:t>"</w:t>
      </w:r>
      <w:r w:rsidR="00793436" w:rsidRPr="00B47BEA">
        <w:rPr>
          <w:rFonts w:ascii="Calibri" w:eastAsia="ArialNarrow-Bold" w:hAnsi="Calibri"/>
          <w:b/>
          <w:bCs/>
          <w:i/>
          <w:sz w:val="44"/>
          <w:szCs w:val="28"/>
        </w:rPr>
        <w:t xml:space="preserve"> </w:t>
      </w:r>
    </w:p>
    <w:p w:rsidR="002634D1" w:rsidRPr="00B47BEA" w:rsidRDefault="00793436" w:rsidP="00793436">
      <w:pPr>
        <w:autoSpaceDE w:val="0"/>
        <w:jc w:val="center"/>
        <w:rPr>
          <w:rFonts w:ascii="Calibri" w:eastAsia="ArialNarrow-Bold" w:hAnsi="Calibri"/>
          <w:b/>
          <w:bCs/>
          <w:i/>
          <w:sz w:val="44"/>
          <w:szCs w:val="28"/>
        </w:rPr>
      </w:pPr>
      <w:proofErr w:type="gramStart"/>
      <w:r w:rsidRPr="00B47BEA">
        <w:rPr>
          <w:rFonts w:ascii="Calibri" w:eastAsia="ArialNarrow-Bold" w:hAnsi="Calibri"/>
          <w:b/>
          <w:bCs/>
          <w:i/>
          <w:sz w:val="44"/>
          <w:szCs w:val="28"/>
        </w:rPr>
        <w:t>une</w:t>
      </w:r>
      <w:proofErr w:type="gramEnd"/>
      <w:r w:rsidRPr="00B47BEA">
        <w:rPr>
          <w:rFonts w:ascii="Calibri" w:eastAsia="ArialNarrow-Bold" w:hAnsi="Calibri"/>
          <w:b/>
          <w:bCs/>
          <w:i/>
          <w:sz w:val="44"/>
          <w:szCs w:val="28"/>
        </w:rPr>
        <w:t xml:space="preserve"> structure sportive et éducative</w:t>
      </w:r>
    </w:p>
    <w:p w:rsidR="00793436" w:rsidRPr="00B47BEA" w:rsidRDefault="00793436" w:rsidP="00793436">
      <w:pPr>
        <w:autoSpaceDE w:val="0"/>
        <w:jc w:val="center"/>
        <w:rPr>
          <w:rFonts w:ascii="Calibri" w:eastAsia="ArialNarrow-Bold" w:hAnsi="Calibri"/>
          <w:bCs/>
          <w:i/>
          <w:sz w:val="28"/>
          <w:szCs w:val="28"/>
        </w:rPr>
      </w:pPr>
    </w:p>
    <w:p w:rsidR="00793436" w:rsidRPr="00B47BEA" w:rsidRDefault="00793436" w:rsidP="00793436">
      <w:pPr>
        <w:autoSpaceDE w:val="0"/>
        <w:jc w:val="center"/>
        <w:rPr>
          <w:rFonts w:ascii="Calibri" w:eastAsia="ArialNarrow-Bold" w:hAnsi="Calibri"/>
          <w:bCs/>
          <w:sz w:val="24"/>
          <w:szCs w:val="24"/>
        </w:rPr>
      </w:pPr>
    </w:p>
    <w:p w:rsidR="002634D1" w:rsidRPr="00B47BEA" w:rsidRDefault="002634D1" w:rsidP="00B47BEA">
      <w:pPr>
        <w:shd w:val="clear" w:color="auto" w:fill="F79646" w:themeFill="accent6"/>
        <w:autoSpaceDE w:val="0"/>
        <w:ind w:right="5527"/>
        <w:jc w:val="center"/>
        <w:rPr>
          <w:rFonts w:ascii="Calibri" w:eastAsia="ArialNarrow-Bold" w:hAnsi="Calibri"/>
          <w:b/>
          <w:bCs/>
          <w:color w:val="FFFFFF" w:themeColor="background1"/>
          <w:sz w:val="28"/>
          <w:szCs w:val="28"/>
        </w:rPr>
      </w:pPr>
      <w:r w:rsidRPr="00B47BEA">
        <w:rPr>
          <w:rFonts w:ascii="Calibri" w:eastAsia="ArialNarrow-Bold" w:hAnsi="Calibri"/>
          <w:b/>
          <w:bCs/>
          <w:color w:val="FFFFFF" w:themeColor="background1"/>
          <w:sz w:val="28"/>
          <w:szCs w:val="28"/>
        </w:rPr>
        <w:t xml:space="preserve">Objectifs de </w:t>
      </w:r>
      <w:r w:rsidR="00CE0025" w:rsidRPr="00B47BEA">
        <w:rPr>
          <w:rFonts w:ascii="Calibri" w:eastAsia="ArialNarrow-Bold" w:hAnsi="Calibri"/>
          <w:b/>
          <w:bCs/>
          <w:color w:val="FFFFFF" w:themeColor="background1"/>
          <w:sz w:val="28"/>
          <w:szCs w:val="28"/>
        </w:rPr>
        <w:t xml:space="preserve">l'option voile </w:t>
      </w:r>
      <w:r w:rsidRPr="00B47BEA">
        <w:rPr>
          <w:rFonts w:ascii="Calibri" w:eastAsia="ArialNarrow-Bold" w:hAnsi="Calibri"/>
          <w:b/>
          <w:bCs/>
          <w:color w:val="FFFFFF" w:themeColor="background1"/>
          <w:sz w:val="28"/>
          <w:szCs w:val="28"/>
        </w:rPr>
        <w:t>pour ces élèves :</w:t>
      </w:r>
    </w:p>
    <w:p w:rsidR="002634D1" w:rsidRPr="00B47BEA" w:rsidRDefault="002634D1">
      <w:pPr>
        <w:autoSpaceDE w:val="0"/>
        <w:rPr>
          <w:rFonts w:ascii="Calibri" w:eastAsia="ArialNarrow-Bold" w:hAnsi="Calibri"/>
          <w:b/>
          <w:bCs/>
          <w:sz w:val="24"/>
          <w:szCs w:val="24"/>
        </w:rPr>
      </w:pPr>
    </w:p>
    <w:p w:rsidR="002634D1" w:rsidRPr="00B47BEA" w:rsidRDefault="002634D1">
      <w:pPr>
        <w:numPr>
          <w:ilvl w:val="0"/>
          <w:numId w:val="3"/>
        </w:numPr>
        <w:snapToGrid w:val="0"/>
        <w:rPr>
          <w:rFonts w:ascii="Calibri" w:hAnsi="Calibri"/>
          <w:b/>
          <w:sz w:val="24"/>
          <w:szCs w:val="24"/>
        </w:rPr>
      </w:pPr>
      <w:r w:rsidRPr="00B47BEA">
        <w:rPr>
          <w:rFonts w:ascii="Calibri" w:hAnsi="Calibri"/>
          <w:b/>
          <w:sz w:val="24"/>
          <w:szCs w:val="24"/>
        </w:rPr>
        <w:t>Développer la pratique compétitive de la voile (catamaran, habitable)</w:t>
      </w:r>
    </w:p>
    <w:p w:rsidR="002634D1" w:rsidRPr="00B47BEA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B47BEA">
        <w:rPr>
          <w:rFonts w:ascii="Calibri" w:eastAsia="ArialNarrow-Bold" w:hAnsi="Calibri"/>
          <w:sz w:val="24"/>
          <w:szCs w:val="24"/>
        </w:rPr>
        <w:t>Permettre l'amélioration de ses possibilités d'adaptation motrice, d'action et de réaction à son environnement,</w:t>
      </w:r>
    </w:p>
    <w:p w:rsidR="002634D1" w:rsidRPr="00B47BEA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B47BEA">
        <w:rPr>
          <w:rFonts w:ascii="Calibri" w:eastAsia="ArialNarrow-Bold" w:hAnsi="Calibri"/>
          <w:sz w:val="24"/>
          <w:szCs w:val="24"/>
        </w:rPr>
        <w:t>Permettre la motivation par la réussite,</w:t>
      </w:r>
    </w:p>
    <w:p w:rsidR="002634D1" w:rsidRPr="00B47BEA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B47BEA">
        <w:rPr>
          <w:rFonts w:ascii="Calibri" w:eastAsia="ArialNarrow-Bold" w:hAnsi="Calibri"/>
          <w:sz w:val="24"/>
          <w:szCs w:val="24"/>
        </w:rPr>
        <w:t>Donner le goût de l'effort,</w:t>
      </w:r>
    </w:p>
    <w:p w:rsidR="002634D1" w:rsidRPr="00B47BEA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B47BEA">
        <w:rPr>
          <w:rFonts w:ascii="Calibri" w:eastAsia="ArialNarrow-Bold" w:hAnsi="Calibri"/>
          <w:sz w:val="24"/>
          <w:szCs w:val="24"/>
        </w:rPr>
        <w:t>Donner du sens aux apprentissages par un travail interdisciplinaire</w:t>
      </w:r>
    </w:p>
    <w:p w:rsidR="002634D1" w:rsidRPr="00B47BEA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B47BEA">
        <w:rPr>
          <w:rFonts w:ascii="Calibri" w:eastAsia="ArialNarrow-Bold" w:hAnsi="Calibri"/>
          <w:sz w:val="24"/>
          <w:szCs w:val="24"/>
        </w:rPr>
        <w:t>Valoriser</w:t>
      </w:r>
    </w:p>
    <w:p w:rsidR="002634D1" w:rsidRPr="00B47BEA" w:rsidRDefault="002634D1">
      <w:pPr>
        <w:pStyle w:val="Contenudetableau"/>
        <w:numPr>
          <w:ilvl w:val="0"/>
          <w:numId w:val="3"/>
        </w:numPr>
        <w:autoSpaceDE w:val="0"/>
        <w:snapToGrid w:val="0"/>
        <w:rPr>
          <w:rFonts w:ascii="Calibri" w:eastAsia="ArialNarrow-Bold" w:hAnsi="Calibri"/>
          <w:sz w:val="24"/>
          <w:szCs w:val="24"/>
        </w:rPr>
      </w:pPr>
      <w:r w:rsidRPr="00B47BEA">
        <w:rPr>
          <w:rFonts w:ascii="Calibri" w:eastAsia="ArialNarrow-Bold" w:hAnsi="Calibri"/>
          <w:sz w:val="24"/>
          <w:szCs w:val="24"/>
        </w:rPr>
        <w:t>Responsabiliser</w:t>
      </w:r>
    </w:p>
    <w:p w:rsidR="002634D1" w:rsidRPr="00B47BEA" w:rsidRDefault="000D0A93">
      <w:pPr>
        <w:autoSpaceDE w:val="0"/>
        <w:rPr>
          <w:rFonts w:ascii="Calibri" w:eastAsia="ArialNarrow-Bold" w:hAnsi="Calibri"/>
          <w:sz w:val="28"/>
          <w:szCs w:val="28"/>
        </w:rPr>
      </w:pPr>
      <w:r>
        <w:rPr>
          <w:rFonts w:ascii="Calibri" w:hAnsi="Calibri"/>
          <w:b/>
          <w:i/>
          <w:noProof/>
          <w:color w:val="FFFFFF" w:themeColor="background1"/>
          <w:lang w:eastAsia="fr-FR" w:bidi="ar-SA"/>
        </w:rPr>
        <w:drawing>
          <wp:anchor distT="0" distB="0" distL="114300" distR="114300" simplePos="0" relativeHeight="251662848" behindDoc="0" locked="0" layoutInCell="1" allowOverlap="1" wp14:anchorId="64986918" wp14:editId="4604989B">
            <wp:simplePos x="0" y="0"/>
            <wp:positionH relativeFrom="column">
              <wp:posOffset>581025</wp:posOffset>
            </wp:positionH>
            <wp:positionV relativeFrom="paragraph">
              <wp:posOffset>218118</wp:posOffset>
            </wp:positionV>
            <wp:extent cx="2552132" cy="1701343"/>
            <wp:effectExtent l="57150" t="38100" r="38735" b="5467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az 16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32" cy="17013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chemeClr val="accent5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4D1" w:rsidRPr="00B47BEA" w:rsidRDefault="000D0A93">
      <w:pPr>
        <w:autoSpaceDE w:val="0"/>
        <w:rPr>
          <w:rFonts w:ascii="Calibri" w:eastAsia="ArialNarrow-Bold" w:hAnsi="Calibri"/>
          <w:sz w:val="28"/>
          <w:szCs w:val="28"/>
        </w:rPr>
      </w:pPr>
      <w:r>
        <w:rPr>
          <w:rFonts w:ascii="Calibri" w:eastAsia="ArialNarrow-Bold" w:hAnsi="Calibri"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92544" behindDoc="0" locked="0" layoutInCell="1" allowOverlap="1" wp14:anchorId="4B190F93" wp14:editId="1B775A77">
            <wp:simplePos x="0" y="0"/>
            <wp:positionH relativeFrom="column">
              <wp:posOffset>3896995</wp:posOffset>
            </wp:positionH>
            <wp:positionV relativeFrom="paragraph">
              <wp:posOffset>42223</wp:posOffset>
            </wp:positionV>
            <wp:extent cx="2346960" cy="1619250"/>
            <wp:effectExtent l="57150" t="38100" r="34290" b="5334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 photo J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619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28575">
                      <a:solidFill>
                        <a:schemeClr val="accent5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025" w:rsidRDefault="00CE0025">
      <w:pPr>
        <w:autoSpaceDE w:val="0"/>
        <w:rPr>
          <w:rFonts w:ascii="Calibri" w:eastAsia="ArialNarrow-Bold" w:hAnsi="Calibri"/>
          <w:sz w:val="28"/>
          <w:szCs w:val="28"/>
        </w:rPr>
      </w:pPr>
    </w:p>
    <w:p w:rsidR="00B47BEA" w:rsidRPr="00B47BEA" w:rsidRDefault="00B47BEA">
      <w:pPr>
        <w:autoSpaceDE w:val="0"/>
        <w:rPr>
          <w:rFonts w:ascii="Calibri" w:eastAsia="ArialNarrow-Bold" w:hAnsi="Calibri"/>
          <w:sz w:val="28"/>
          <w:szCs w:val="28"/>
        </w:rPr>
      </w:pPr>
    </w:p>
    <w:p w:rsidR="00CE0025" w:rsidRPr="00B47BEA" w:rsidRDefault="00CE0025">
      <w:pPr>
        <w:autoSpaceDE w:val="0"/>
        <w:rPr>
          <w:rFonts w:ascii="Calibri" w:eastAsia="ArialNarrow-Bold" w:hAnsi="Calibri"/>
          <w:sz w:val="28"/>
          <w:szCs w:val="28"/>
        </w:rPr>
      </w:pPr>
    </w:p>
    <w:p w:rsidR="00CE0025" w:rsidRPr="00B47BEA" w:rsidRDefault="00CE0025">
      <w:pPr>
        <w:autoSpaceDE w:val="0"/>
        <w:rPr>
          <w:rFonts w:ascii="Calibri" w:eastAsia="ArialNarrow-Bold" w:hAnsi="Calibri"/>
          <w:sz w:val="28"/>
          <w:szCs w:val="28"/>
        </w:rPr>
      </w:pPr>
    </w:p>
    <w:p w:rsidR="00CE0025" w:rsidRPr="00B47BEA" w:rsidRDefault="00CE0025">
      <w:pPr>
        <w:autoSpaceDE w:val="0"/>
        <w:rPr>
          <w:rFonts w:ascii="Calibri" w:eastAsia="ArialNarrow-Bold" w:hAnsi="Calibri"/>
          <w:sz w:val="28"/>
          <w:szCs w:val="28"/>
        </w:rPr>
      </w:pPr>
    </w:p>
    <w:p w:rsidR="00793436" w:rsidRPr="00B47BEA" w:rsidRDefault="00793436">
      <w:pPr>
        <w:autoSpaceDE w:val="0"/>
        <w:rPr>
          <w:rFonts w:ascii="Calibri" w:eastAsia="ArialNarrow-Bold" w:hAnsi="Calibri"/>
          <w:sz w:val="28"/>
          <w:szCs w:val="28"/>
        </w:rPr>
      </w:pPr>
    </w:p>
    <w:p w:rsidR="00793436" w:rsidRPr="00B47BEA" w:rsidRDefault="00793436">
      <w:pPr>
        <w:autoSpaceDE w:val="0"/>
        <w:rPr>
          <w:rFonts w:ascii="Calibri" w:eastAsia="ArialNarrow-Bold" w:hAnsi="Calibri"/>
          <w:sz w:val="28"/>
          <w:szCs w:val="28"/>
        </w:rPr>
      </w:pPr>
    </w:p>
    <w:p w:rsidR="00CE0025" w:rsidRPr="000D0A93" w:rsidRDefault="000D0A93" w:rsidP="000D0A93">
      <w:pPr>
        <w:tabs>
          <w:tab w:val="center" w:pos="2835"/>
          <w:tab w:val="center" w:pos="7938"/>
        </w:tabs>
        <w:autoSpaceDE w:val="0"/>
        <w:rPr>
          <w:rFonts w:ascii="Calibri" w:eastAsia="ArialNarrow-Bold" w:hAnsi="Calibri"/>
          <w:b/>
          <w:sz w:val="22"/>
          <w:szCs w:val="28"/>
        </w:rPr>
      </w:pPr>
      <w:r w:rsidRPr="000D0A93">
        <w:rPr>
          <w:rFonts w:ascii="Calibri" w:eastAsia="ArialNarrow-Bold" w:hAnsi="Calibri"/>
          <w:b/>
          <w:sz w:val="22"/>
          <w:szCs w:val="28"/>
        </w:rPr>
        <w:t xml:space="preserve"> </w:t>
      </w:r>
      <w:r w:rsidRPr="000D0A93">
        <w:rPr>
          <w:rFonts w:ascii="Calibri" w:eastAsia="ArialNarrow-Bold" w:hAnsi="Calibri"/>
          <w:b/>
          <w:sz w:val="22"/>
          <w:szCs w:val="28"/>
        </w:rPr>
        <w:tab/>
        <w:t>TOPAZ 14 -TOPAZ 16</w:t>
      </w:r>
      <w:r w:rsidRPr="000D0A93">
        <w:rPr>
          <w:rFonts w:ascii="Calibri" w:eastAsia="ArialNarrow-Bold" w:hAnsi="Calibri"/>
          <w:b/>
          <w:sz w:val="22"/>
          <w:szCs w:val="28"/>
        </w:rPr>
        <w:tab/>
        <w:t>VOILIER J80</w:t>
      </w:r>
    </w:p>
    <w:p w:rsidR="00CE0025" w:rsidRPr="00B47BEA" w:rsidRDefault="00CE0025">
      <w:pPr>
        <w:autoSpaceDE w:val="0"/>
        <w:rPr>
          <w:rFonts w:ascii="Calibri" w:eastAsia="ArialNarrow-Bold" w:hAnsi="Calibri"/>
          <w:sz w:val="28"/>
          <w:szCs w:val="28"/>
        </w:rPr>
      </w:pPr>
    </w:p>
    <w:p w:rsidR="002634D1" w:rsidRPr="00B47BEA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47BEA">
        <w:rPr>
          <w:rFonts w:ascii="Calibri" w:hAnsi="Calibri"/>
          <w:sz w:val="24"/>
          <w:szCs w:val="24"/>
        </w:rPr>
        <w:t>18 séances de 4 heures par semaine intégrées dans l’emploi du temps,</w:t>
      </w:r>
    </w:p>
    <w:p w:rsidR="002634D1" w:rsidRPr="00B47BEA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47BEA">
        <w:rPr>
          <w:rFonts w:ascii="Calibri" w:hAnsi="Calibri"/>
          <w:sz w:val="24"/>
          <w:szCs w:val="24"/>
        </w:rPr>
        <w:t>encadrés par des professeurs d’EPS du collège et des professionnels de la voile,</w:t>
      </w:r>
    </w:p>
    <w:p w:rsidR="002634D1" w:rsidRPr="00B47BEA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47BEA">
        <w:rPr>
          <w:rFonts w:ascii="Calibri" w:hAnsi="Calibri"/>
          <w:sz w:val="24"/>
          <w:szCs w:val="24"/>
        </w:rPr>
        <w:t>sans supplément de scolarité</w:t>
      </w:r>
      <w:r w:rsidR="00CE0025" w:rsidRPr="00B47BEA">
        <w:rPr>
          <w:rFonts w:ascii="Calibri" w:hAnsi="Calibri"/>
          <w:sz w:val="24"/>
          <w:szCs w:val="24"/>
        </w:rPr>
        <w:t xml:space="preserve"> (sauf la</w:t>
      </w:r>
      <w:r w:rsidR="004A3870" w:rsidRPr="00B47BEA">
        <w:rPr>
          <w:rFonts w:ascii="Calibri" w:hAnsi="Calibri"/>
          <w:sz w:val="24"/>
          <w:szCs w:val="24"/>
        </w:rPr>
        <w:t xml:space="preserve"> licence)</w:t>
      </w:r>
      <w:r w:rsidRPr="00B47BEA">
        <w:rPr>
          <w:rFonts w:ascii="Calibri" w:hAnsi="Calibri"/>
          <w:sz w:val="24"/>
          <w:szCs w:val="24"/>
        </w:rPr>
        <w:t>.</w:t>
      </w:r>
    </w:p>
    <w:p w:rsidR="004A3870" w:rsidRPr="00B47BEA" w:rsidRDefault="004A3870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47BEA">
        <w:rPr>
          <w:rFonts w:ascii="Calibri" w:hAnsi="Calibri"/>
          <w:sz w:val="24"/>
          <w:szCs w:val="24"/>
        </w:rPr>
        <w:t>Licence de l’Association Sportive du collège obligatoire (15 euros)</w:t>
      </w:r>
    </w:p>
    <w:p w:rsidR="002634D1" w:rsidRPr="00B47BEA" w:rsidRDefault="002634D1">
      <w:pPr>
        <w:rPr>
          <w:rFonts w:ascii="Calibri" w:hAnsi="Calibri"/>
          <w:sz w:val="24"/>
          <w:szCs w:val="24"/>
        </w:rPr>
      </w:pPr>
    </w:p>
    <w:p w:rsidR="002634D1" w:rsidRPr="00B47BEA" w:rsidRDefault="002634D1">
      <w:pPr>
        <w:rPr>
          <w:rFonts w:ascii="Calibri" w:hAnsi="Calibri"/>
          <w:sz w:val="24"/>
          <w:szCs w:val="24"/>
        </w:rPr>
      </w:pPr>
    </w:p>
    <w:p w:rsidR="002634D1" w:rsidRPr="00B47BEA" w:rsidRDefault="002634D1">
      <w:pPr>
        <w:rPr>
          <w:rFonts w:ascii="Calibri" w:hAnsi="Calibri"/>
          <w:b/>
          <w:sz w:val="28"/>
          <w:szCs w:val="28"/>
          <w:u w:val="single"/>
        </w:rPr>
      </w:pPr>
      <w:r w:rsidRPr="00B47BEA">
        <w:rPr>
          <w:rFonts w:ascii="Calibri" w:hAnsi="Calibri"/>
          <w:b/>
          <w:sz w:val="28"/>
          <w:szCs w:val="28"/>
          <w:u w:val="single"/>
        </w:rPr>
        <w:t>Modalités de recrutement :</w:t>
      </w:r>
    </w:p>
    <w:p w:rsidR="002634D1" w:rsidRPr="00B47BEA" w:rsidRDefault="002634D1">
      <w:pPr>
        <w:rPr>
          <w:rFonts w:ascii="Calibri" w:hAnsi="Calibri"/>
          <w:sz w:val="24"/>
          <w:szCs w:val="24"/>
          <w:u w:val="single"/>
        </w:rPr>
      </w:pPr>
    </w:p>
    <w:p w:rsidR="002634D1" w:rsidRPr="00B47BEA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47BEA">
        <w:rPr>
          <w:rFonts w:ascii="Calibri" w:hAnsi="Calibri"/>
          <w:sz w:val="24"/>
          <w:szCs w:val="24"/>
        </w:rPr>
        <w:t>Motivation évaluée par un entretien</w:t>
      </w:r>
    </w:p>
    <w:p w:rsidR="002634D1" w:rsidRPr="00B47BEA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47BEA">
        <w:rPr>
          <w:rFonts w:ascii="Calibri" w:hAnsi="Calibri"/>
          <w:sz w:val="24"/>
          <w:szCs w:val="24"/>
        </w:rPr>
        <w:t>Savoir nager</w:t>
      </w:r>
    </w:p>
    <w:p w:rsidR="002634D1" w:rsidRPr="00B47BEA" w:rsidRDefault="002634D1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B47BEA">
        <w:rPr>
          <w:rFonts w:ascii="Calibri" w:hAnsi="Calibri"/>
          <w:sz w:val="24"/>
          <w:szCs w:val="24"/>
        </w:rPr>
        <w:t>Aptitude médicale</w:t>
      </w:r>
    </w:p>
    <w:p w:rsidR="002634D1" w:rsidRPr="00B47BEA" w:rsidRDefault="002634D1">
      <w:pPr>
        <w:rPr>
          <w:rFonts w:ascii="Calibri" w:hAnsi="Calibri"/>
          <w:sz w:val="28"/>
        </w:rPr>
      </w:pPr>
    </w:p>
    <w:p w:rsidR="00793436" w:rsidRPr="000D0A93" w:rsidRDefault="00793436">
      <w:pPr>
        <w:rPr>
          <w:rFonts w:ascii="Calibri" w:hAnsi="Calibri"/>
          <w:sz w:val="32"/>
        </w:rPr>
      </w:pPr>
      <w:bookmarkStart w:id="0" w:name="_GoBack"/>
      <w:bookmarkEnd w:id="0"/>
    </w:p>
    <w:p w:rsidR="002634D1" w:rsidRPr="00B47BEA" w:rsidRDefault="002634D1" w:rsidP="00B47BEA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BACC6" w:themeFill="accent5"/>
        <w:jc w:val="center"/>
        <w:rPr>
          <w:rFonts w:ascii="Calibri" w:hAnsi="Calibri"/>
          <w:b/>
          <w:i/>
          <w:color w:val="FFFFFF" w:themeColor="background1"/>
        </w:rPr>
      </w:pPr>
      <w:r w:rsidRPr="00B47BEA">
        <w:rPr>
          <w:rFonts w:ascii="Calibri" w:hAnsi="Calibri"/>
          <w:b/>
          <w:i/>
          <w:color w:val="FFFFFF" w:themeColor="background1"/>
        </w:rPr>
        <w:t>Pour des jeunes qui veulent concilier</w:t>
      </w:r>
      <w:r w:rsidR="000D0A93">
        <w:rPr>
          <w:rFonts w:ascii="Calibri" w:hAnsi="Calibri"/>
          <w:b/>
          <w:i/>
          <w:color w:val="FFFFFF" w:themeColor="background1"/>
        </w:rPr>
        <w:br/>
      </w:r>
      <w:r w:rsidRPr="00B47BEA">
        <w:rPr>
          <w:rFonts w:ascii="Calibri" w:hAnsi="Calibri"/>
          <w:b/>
          <w:i/>
          <w:color w:val="FFFFFF" w:themeColor="background1"/>
        </w:rPr>
        <w:t xml:space="preserve"> études et activités sportives, </w:t>
      </w:r>
      <w:r w:rsidR="00CE0025" w:rsidRPr="00B47BEA">
        <w:rPr>
          <w:rFonts w:ascii="Calibri" w:hAnsi="Calibri"/>
          <w:b/>
          <w:i/>
          <w:color w:val="FFFFFF" w:themeColor="background1"/>
        </w:rPr>
        <w:t xml:space="preserve">l'option </w:t>
      </w:r>
      <w:r w:rsidRPr="00B47BEA">
        <w:rPr>
          <w:rFonts w:ascii="Calibri" w:hAnsi="Calibri"/>
          <w:b/>
          <w:i/>
          <w:color w:val="FFFFFF" w:themeColor="background1"/>
        </w:rPr>
        <w:t xml:space="preserve">voile offre </w:t>
      </w:r>
      <w:r w:rsidR="000D0A93">
        <w:rPr>
          <w:rFonts w:ascii="Calibri" w:hAnsi="Calibri"/>
          <w:b/>
          <w:i/>
          <w:color w:val="FFFFFF" w:themeColor="background1"/>
        </w:rPr>
        <w:br/>
      </w:r>
      <w:r w:rsidRPr="00B47BEA">
        <w:rPr>
          <w:rFonts w:ascii="Calibri" w:hAnsi="Calibri"/>
          <w:b/>
          <w:i/>
          <w:color w:val="FFFFFF" w:themeColor="background1"/>
        </w:rPr>
        <w:t>une formation valorisant l’épanouissement intellectuel et physique.</w:t>
      </w:r>
    </w:p>
    <w:sectPr w:rsidR="002634D1" w:rsidRPr="00B47BEA" w:rsidSect="00273F82">
      <w:pgSz w:w="11906" w:h="16838"/>
      <w:pgMar w:top="397" w:right="567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A3870"/>
    <w:rsid w:val="000D0A93"/>
    <w:rsid w:val="002634D1"/>
    <w:rsid w:val="00273F82"/>
    <w:rsid w:val="004434DD"/>
    <w:rsid w:val="004A3870"/>
    <w:rsid w:val="006D5A87"/>
    <w:rsid w:val="00793436"/>
    <w:rsid w:val="00816B13"/>
    <w:rsid w:val="00B47BEA"/>
    <w:rsid w:val="00CE0025"/>
    <w:rsid w:val="00DC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C4E85A-24D9-4062-9F6F-5FB0F2AB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82"/>
    <w:pPr>
      <w:suppressAutoHyphens/>
    </w:pPr>
    <w:rPr>
      <w:lang w:eastAsia="hi-IN" w:bidi="hi-IN"/>
    </w:rPr>
  </w:style>
  <w:style w:type="paragraph" w:styleId="Titre1">
    <w:name w:val="heading 1"/>
    <w:basedOn w:val="Normal"/>
    <w:next w:val="Normal"/>
    <w:qFormat/>
    <w:rsid w:val="00273F82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273F82"/>
    <w:rPr>
      <w:rFonts w:ascii="OpenSymbol" w:hAnsi="OpenSymbol"/>
    </w:rPr>
  </w:style>
  <w:style w:type="character" w:customStyle="1" w:styleId="WW8Num3z0">
    <w:name w:val="WW8Num3z0"/>
    <w:rsid w:val="00273F82"/>
    <w:rPr>
      <w:rFonts w:ascii="Symbol" w:hAnsi="Symbol" w:cs="OpenSymbol"/>
    </w:rPr>
  </w:style>
  <w:style w:type="character" w:customStyle="1" w:styleId="Absatz-Standardschriftart">
    <w:name w:val="Absatz-Standardschriftart"/>
    <w:rsid w:val="00273F82"/>
  </w:style>
  <w:style w:type="character" w:customStyle="1" w:styleId="WW-Absatz-Standardschriftart">
    <w:name w:val="WW-Absatz-Standardschriftart"/>
    <w:rsid w:val="00273F82"/>
  </w:style>
  <w:style w:type="character" w:customStyle="1" w:styleId="WW-Absatz-Standardschriftart1">
    <w:name w:val="WW-Absatz-Standardschriftart1"/>
    <w:rsid w:val="00273F82"/>
  </w:style>
  <w:style w:type="character" w:customStyle="1" w:styleId="Policepardfaut1">
    <w:name w:val="Police par défaut1"/>
    <w:rsid w:val="00273F82"/>
  </w:style>
  <w:style w:type="character" w:customStyle="1" w:styleId="Puces">
    <w:name w:val="Puces"/>
    <w:rsid w:val="00273F82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273F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273F8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sz w:val="24"/>
    </w:rPr>
  </w:style>
  <w:style w:type="paragraph" w:styleId="Liste">
    <w:name w:val="List"/>
    <w:basedOn w:val="Corpsdetexte"/>
    <w:rsid w:val="00273F82"/>
    <w:rPr>
      <w:rFonts w:cs="Tahoma"/>
    </w:rPr>
  </w:style>
  <w:style w:type="paragraph" w:customStyle="1" w:styleId="Lgende1">
    <w:name w:val="Légende1"/>
    <w:basedOn w:val="Normal"/>
    <w:rsid w:val="00273F8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73F82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273F8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A93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93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collège Notre-Dame de Recouvrance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collège Notre-Dame de Recouvrance</dc:title>
  <dc:creator>THIBAUT</dc:creator>
  <cp:lastModifiedBy>Solenne Gicquel</cp:lastModifiedBy>
  <cp:revision>3</cp:revision>
  <cp:lastPrinted>2015-05-26T12:23:00Z</cp:lastPrinted>
  <dcterms:created xsi:type="dcterms:W3CDTF">2015-05-22T07:50:00Z</dcterms:created>
  <dcterms:modified xsi:type="dcterms:W3CDTF">2015-05-26T12:23:00Z</dcterms:modified>
</cp:coreProperties>
</file>